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1000" w:type="dxa"/>
        <w:tblInd w:w="-124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583"/>
        <w:gridCol w:w="2617"/>
        <w:gridCol w:w="1433"/>
        <w:gridCol w:w="1333"/>
        <w:gridCol w:w="50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0" w:hRule="atLeast"/>
        </w:trPr>
        <w:tc>
          <w:tcPr>
            <w:tcW w:w="58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No</w:t>
            </w:r>
          </w:p>
        </w:tc>
        <w:tc>
          <w:tcPr>
            <w:tcW w:w="26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名称</w:t>
            </w:r>
          </w:p>
        </w:tc>
        <w:tc>
          <w:tcPr>
            <w:tcW w:w="14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颁布日期</w:t>
            </w:r>
          </w:p>
        </w:tc>
        <w:tc>
          <w:tcPr>
            <w:tcW w:w="13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实</w:t>
            </w:r>
            <w:bookmarkStart w:id="0" w:name="_GoBack"/>
            <w:bookmarkEnd w:id="0"/>
            <w:r>
              <w:rPr>
                <w:rFonts w:hint="eastAsia" w:ascii="宋体" w:hAnsi="宋体" w:eastAsia="宋体" w:cs="宋体"/>
                <w:b/>
                <w:bCs/>
                <w:i w:val="0"/>
                <w:iCs w:val="0"/>
                <w:color w:val="000000"/>
                <w:kern w:val="0"/>
                <w:sz w:val="24"/>
                <w:szCs w:val="24"/>
                <w:u w:val="none"/>
                <w:bdr w:val="none" w:color="auto" w:sz="0" w:space="0"/>
                <w:lang w:val="en-US" w:eastAsia="zh-CN" w:bidi="ar"/>
              </w:rPr>
              <w:t>施日期</w:t>
            </w:r>
          </w:p>
        </w:tc>
        <w:tc>
          <w:tcPr>
            <w:tcW w:w="50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来源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0" w:hRule="atLeast"/>
        </w:trPr>
        <w:tc>
          <w:tcPr>
            <w:tcW w:w="58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261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市场监管总局关于加强标准物质建设和管理的指导意见</w:t>
            </w:r>
          </w:p>
        </w:tc>
        <w:tc>
          <w:tcPr>
            <w:tcW w:w="14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2021.12.07</w:t>
            </w:r>
          </w:p>
        </w:tc>
        <w:tc>
          <w:tcPr>
            <w:tcW w:w="13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2021.12.07</w:t>
            </w:r>
          </w:p>
        </w:tc>
        <w:tc>
          <w:tcPr>
            <w:tcW w:w="50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"https://gkml.samr.gov.cn/nsjg/jls/202112/t20211207_337833.html"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5"/>
                <w:rFonts w:hint="eastAsia" w:ascii="宋体" w:hAnsi="宋体" w:eastAsia="宋体" w:cs="宋体"/>
                <w:i w:val="0"/>
                <w:iCs w:val="0"/>
                <w:sz w:val="22"/>
                <w:szCs w:val="22"/>
                <w:u w:val="single"/>
                <w:bdr w:val="none" w:color="auto" w:sz="0" w:space="0"/>
              </w:rPr>
              <w:t>https://gkml.samr.gov.cn/nsjg/jls/202112/t20211207_337833.html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0" w:hRule="atLeast"/>
        </w:trPr>
        <w:tc>
          <w:tcPr>
            <w:tcW w:w="58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261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关于印发《“十四五”推动高质量发展的国家标准体系建设规划》的通知</w:t>
            </w:r>
          </w:p>
        </w:tc>
        <w:tc>
          <w:tcPr>
            <w:tcW w:w="14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2021.12.14</w:t>
            </w:r>
          </w:p>
        </w:tc>
        <w:tc>
          <w:tcPr>
            <w:tcW w:w="13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2021.12.14</w:t>
            </w:r>
          </w:p>
        </w:tc>
        <w:tc>
          <w:tcPr>
            <w:tcW w:w="50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"https://gkml.samr.gov.cn/nsjg/bzjss/202112/t20211214_338077.html"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5"/>
                <w:rFonts w:hint="eastAsia" w:ascii="宋体" w:hAnsi="宋体" w:eastAsia="宋体" w:cs="宋体"/>
                <w:i w:val="0"/>
                <w:iCs w:val="0"/>
                <w:sz w:val="22"/>
                <w:szCs w:val="22"/>
                <w:u w:val="single"/>
                <w:bdr w:val="none" w:color="auto" w:sz="0" w:space="0"/>
              </w:rPr>
              <w:t>https://gkml.samr.gov.cn/nsjg/bzjss/202112/t20211214_338077.html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0" w:hRule="atLeast"/>
        </w:trPr>
        <w:tc>
          <w:tcPr>
            <w:tcW w:w="58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261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关于公布《环境保护、节能节水项目企业所得税优惠目录（2021年版）》以及《资源综合利用企业所得税优惠目录（2021年版）》的公告</w:t>
            </w:r>
          </w:p>
        </w:tc>
        <w:tc>
          <w:tcPr>
            <w:tcW w:w="14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2021.12.16</w:t>
            </w:r>
          </w:p>
        </w:tc>
        <w:tc>
          <w:tcPr>
            <w:tcW w:w="13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2021.12.16</w:t>
            </w:r>
          </w:p>
        </w:tc>
        <w:tc>
          <w:tcPr>
            <w:tcW w:w="50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"http://www.law-lib.com/law/law_view.asp?id=741131"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5"/>
                <w:rFonts w:hint="eastAsia" w:ascii="宋体" w:hAnsi="宋体" w:eastAsia="宋体" w:cs="宋体"/>
                <w:i w:val="0"/>
                <w:iCs w:val="0"/>
                <w:sz w:val="22"/>
                <w:szCs w:val="22"/>
                <w:u w:val="single"/>
                <w:bdr w:val="none" w:color="auto" w:sz="0" w:space="0"/>
              </w:rPr>
              <w:t>http://www.law-lib.com/law/law_view.asp?id=741131</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0" w:hRule="atLeast"/>
        </w:trPr>
        <w:tc>
          <w:tcPr>
            <w:tcW w:w="58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261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标题：市场监管总局关于发布《布漫透射视觉密度（黑白密度）计量器具检定系统表》等19项国家计量技术规范的公告</w:t>
            </w:r>
          </w:p>
        </w:tc>
        <w:tc>
          <w:tcPr>
            <w:tcW w:w="14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2021.12.16</w:t>
            </w:r>
          </w:p>
        </w:tc>
        <w:tc>
          <w:tcPr>
            <w:tcW w:w="13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2021.12.16</w:t>
            </w:r>
          </w:p>
        </w:tc>
        <w:tc>
          <w:tcPr>
            <w:tcW w:w="50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"https://gkml.samr.gov.cn/nsjg/jls/202112/t20211216_338142.html"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5"/>
                <w:rFonts w:hint="eastAsia" w:ascii="宋体" w:hAnsi="宋体" w:eastAsia="宋体" w:cs="宋体"/>
                <w:i w:val="0"/>
                <w:iCs w:val="0"/>
                <w:sz w:val="22"/>
                <w:szCs w:val="22"/>
                <w:u w:val="single"/>
                <w:bdr w:val="none" w:color="auto" w:sz="0" w:space="0"/>
              </w:rPr>
              <w:t>https://gkml.samr.gov.cn/nsjg/jls/202112/t20211216_338142.html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0" w:hRule="atLeast"/>
        </w:trPr>
        <w:tc>
          <w:tcPr>
            <w:tcW w:w="58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w:t>
            </w:r>
          </w:p>
        </w:tc>
        <w:tc>
          <w:tcPr>
            <w:tcW w:w="261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道路交通安全违法行为记分管理办法</w:t>
            </w:r>
          </w:p>
        </w:tc>
        <w:tc>
          <w:tcPr>
            <w:tcW w:w="14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2021.12.17</w:t>
            </w:r>
          </w:p>
        </w:tc>
        <w:tc>
          <w:tcPr>
            <w:tcW w:w="13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2022.04.01</w:t>
            </w:r>
          </w:p>
        </w:tc>
        <w:tc>
          <w:tcPr>
            <w:tcW w:w="50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"http://www.law-lib.com/law/law_view.asp?id=741526"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5"/>
                <w:rFonts w:hint="eastAsia" w:ascii="宋体" w:hAnsi="宋体" w:eastAsia="宋体" w:cs="宋体"/>
                <w:i w:val="0"/>
                <w:iCs w:val="0"/>
                <w:sz w:val="22"/>
                <w:szCs w:val="22"/>
                <w:u w:val="single"/>
                <w:bdr w:val="none" w:color="auto" w:sz="0" w:space="0"/>
              </w:rPr>
              <w:t>http://www.law-lib.com/law/law_view.asp?id=741526</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0" w:hRule="atLeast"/>
        </w:trPr>
        <w:tc>
          <w:tcPr>
            <w:tcW w:w="58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w:t>
            </w:r>
          </w:p>
        </w:tc>
        <w:tc>
          <w:tcPr>
            <w:tcW w:w="261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市场监管总局关于发布《特种设备检验机构核准规则》和《特种设备生产和充装单位许可规则（第1号修改单）》的公告</w:t>
            </w:r>
          </w:p>
        </w:tc>
        <w:tc>
          <w:tcPr>
            <w:tcW w:w="14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2021.12.17</w:t>
            </w:r>
          </w:p>
        </w:tc>
        <w:tc>
          <w:tcPr>
            <w:tcW w:w="13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2022.06.01</w:t>
            </w:r>
          </w:p>
        </w:tc>
        <w:tc>
          <w:tcPr>
            <w:tcW w:w="50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"https://gkml.samr.gov.cn/nsjg/tzsbj/202112/t20211217_338164.html"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5"/>
                <w:rFonts w:hint="eastAsia" w:ascii="宋体" w:hAnsi="宋体" w:eastAsia="宋体" w:cs="宋体"/>
                <w:i w:val="0"/>
                <w:iCs w:val="0"/>
                <w:sz w:val="22"/>
                <w:szCs w:val="22"/>
                <w:u w:val="single"/>
                <w:bdr w:val="none" w:color="auto" w:sz="0" w:space="0"/>
              </w:rPr>
              <w:t>https://gkml.samr.gov.cn/nsjg/tzsbj/202112/t20211217_338164.html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0" w:hRule="atLeast"/>
        </w:trPr>
        <w:tc>
          <w:tcPr>
            <w:tcW w:w="58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w:t>
            </w:r>
          </w:p>
        </w:tc>
        <w:tc>
          <w:tcPr>
            <w:tcW w:w="261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市场监管总局关于推进营商环境创新试点城市企业内部使用的最高计量标准器具管理模式改革工作的通知</w:t>
            </w:r>
          </w:p>
        </w:tc>
        <w:tc>
          <w:tcPr>
            <w:tcW w:w="14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2021.12.23</w:t>
            </w:r>
          </w:p>
        </w:tc>
        <w:tc>
          <w:tcPr>
            <w:tcW w:w="13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2021.12.23</w:t>
            </w:r>
          </w:p>
        </w:tc>
        <w:tc>
          <w:tcPr>
            <w:tcW w:w="50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"https://gkml.samr.gov.cn/nsjg/jls/202112/t20211223_338367.html"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5"/>
                <w:rFonts w:hint="eastAsia" w:ascii="宋体" w:hAnsi="宋体" w:eastAsia="宋体" w:cs="宋体"/>
                <w:i w:val="0"/>
                <w:iCs w:val="0"/>
                <w:sz w:val="22"/>
                <w:szCs w:val="22"/>
                <w:u w:val="single"/>
                <w:bdr w:val="none" w:color="auto" w:sz="0" w:space="0"/>
              </w:rPr>
              <w:t>https://gkml.samr.gov.cn/nsjg/jls/202112/t20211223_338367.html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0" w:hRule="atLeast"/>
        </w:trPr>
        <w:tc>
          <w:tcPr>
            <w:tcW w:w="58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w:t>
            </w:r>
          </w:p>
        </w:tc>
        <w:tc>
          <w:tcPr>
            <w:tcW w:w="261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市场监管总局关于公布《线纹计量器具检定系统表》等1859项现行有效国家计量技术规范目录的公告</w:t>
            </w:r>
          </w:p>
        </w:tc>
        <w:tc>
          <w:tcPr>
            <w:tcW w:w="14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2021.12.29</w:t>
            </w:r>
          </w:p>
        </w:tc>
        <w:tc>
          <w:tcPr>
            <w:tcW w:w="13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2021.12.29</w:t>
            </w:r>
          </w:p>
        </w:tc>
        <w:tc>
          <w:tcPr>
            <w:tcW w:w="50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"https://gkml.samr.gov.cn/nsjg/jls/202112/t20211229_338638.html"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5"/>
                <w:rFonts w:hint="eastAsia" w:ascii="宋体" w:hAnsi="宋体" w:eastAsia="宋体" w:cs="宋体"/>
                <w:i w:val="0"/>
                <w:iCs w:val="0"/>
                <w:sz w:val="22"/>
                <w:szCs w:val="22"/>
                <w:u w:val="single"/>
                <w:bdr w:val="none" w:color="auto" w:sz="0" w:space="0"/>
              </w:rPr>
              <w:t>https://gkml.samr.gov.cn/nsjg/jls/202112/t20211229_338638.html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0" w:hRule="atLeast"/>
        </w:trPr>
        <w:tc>
          <w:tcPr>
            <w:tcW w:w="58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w:t>
            </w:r>
          </w:p>
        </w:tc>
        <w:tc>
          <w:tcPr>
            <w:tcW w:w="261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市场监管总局关于发布《密度计量器具检定系统表》等24项国家计量技术规范的公告</w:t>
            </w:r>
          </w:p>
        </w:tc>
        <w:tc>
          <w:tcPr>
            <w:tcW w:w="14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2021.12.30</w:t>
            </w:r>
          </w:p>
        </w:tc>
        <w:tc>
          <w:tcPr>
            <w:tcW w:w="13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2021.12.30</w:t>
            </w:r>
          </w:p>
        </w:tc>
        <w:tc>
          <w:tcPr>
            <w:tcW w:w="50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"https://gkml.samr.gov.cn/nsjg/jls/202112/t20211230_338683.html"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5"/>
                <w:rFonts w:hint="eastAsia" w:ascii="宋体" w:hAnsi="宋体" w:eastAsia="宋体" w:cs="宋体"/>
                <w:i w:val="0"/>
                <w:iCs w:val="0"/>
                <w:sz w:val="22"/>
                <w:szCs w:val="22"/>
                <w:u w:val="single"/>
                <w:bdr w:val="none" w:color="auto" w:sz="0" w:space="0"/>
              </w:rPr>
              <w:t>https://gkml.samr.gov.cn/nsjg/jls/202112/t20211230_338683.html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0" w:hRule="atLeast"/>
        </w:trPr>
        <w:tc>
          <w:tcPr>
            <w:tcW w:w="58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c>
          <w:tcPr>
            <w:tcW w:w="261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市场监管总局关于发布《密度计量器具检定系统表》等24项国家计量技术规范的公告</w:t>
            </w:r>
          </w:p>
        </w:tc>
        <w:tc>
          <w:tcPr>
            <w:tcW w:w="14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2021.12.30</w:t>
            </w:r>
          </w:p>
        </w:tc>
        <w:tc>
          <w:tcPr>
            <w:tcW w:w="13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2021.12.30</w:t>
            </w:r>
          </w:p>
        </w:tc>
        <w:tc>
          <w:tcPr>
            <w:tcW w:w="50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"https://gkml.samr.gov.cn/nsjg/jls/202112/t20211230_338683.html"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5"/>
                <w:rFonts w:hint="eastAsia" w:ascii="宋体" w:hAnsi="宋体" w:eastAsia="宋体" w:cs="宋体"/>
                <w:i w:val="0"/>
                <w:iCs w:val="0"/>
                <w:sz w:val="22"/>
                <w:szCs w:val="22"/>
                <w:u w:val="single"/>
                <w:bdr w:val="none" w:color="auto" w:sz="0" w:space="0"/>
              </w:rPr>
              <w:t>https://gkml.samr.gov.cn/nsjg/jls/202112/t20211230_338683.html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0" w:hRule="atLeast"/>
        </w:trPr>
        <w:tc>
          <w:tcPr>
            <w:tcW w:w="58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w:t>
            </w:r>
          </w:p>
        </w:tc>
        <w:tc>
          <w:tcPr>
            <w:tcW w:w="261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市场监管总局关于发布《锅炉节能环保技术规程》的公告</w:t>
            </w:r>
          </w:p>
        </w:tc>
        <w:tc>
          <w:tcPr>
            <w:tcW w:w="14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2021.12.31</w:t>
            </w:r>
          </w:p>
        </w:tc>
        <w:tc>
          <w:tcPr>
            <w:tcW w:w="133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2021.12.31</w:t>
            </w:r>
          </w:p>
        </w:tc>
        <w:tc>
          <w:tcPr>
            <w:tcW w:w="50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"https://gkml.samr.gov.cn/nsjg/tzsbj/202112/t20211231_338740.html"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5"/>
                <w:rFonts w:hint="eastAsia" w:ascii="宋体" w:hAnsi="宋体" w:eastAsia="宋体" w:cs="宋体"/>
                <w:i w:val="0"/>
                <w:iCs w:val="0"/>
                <w:sz w:val="22"/>
                <w:szCs w:val="22"/>
                <w:u w:val="single"/>
                <w:bdr w:val="none" w:color="auto" w:sz="0" w:space="0"/>
              </w:rPr>
              <w:t>https://gkml.samr.gov.cn/nsjg/tzsbj/202112/t20211231_338740.html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